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BCF73">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西北农林科技大学硕士研究生招生考试</w:t>
      </w:r>
    </w:p>
    <w:p w14:paraId="7B376CB3">
      <w:pPr>
        <w:jc w:val="center"/>
        <w:rPr>
          <w:rFonts w:ascii="Times New Roman" w:hAnsi="Times New Roman" w:eastAsia="宋体" w:cs="Times New Roman"/>
          <w:b/>
          <w:bCs/>
          <w:sz w:val="36"/>
          <w:szCs w:val="40"/>
        </w:rPr>
      </w:pPr>
      <w:bookmarkStart w:id="0" w:name="_GoBack"/>
      <w:r>
        <w:rPr>
          <w:rFonts w:ascii="Times New Roman" w:hAnsi="Times New Roman" w:eastAsia="宋体" w:cs="Times New Roman"/>
          <w:b/>
          <w:bCs/>
          <w:sz w:val="36"/>
          <w:szCs w:val="40"/>
        </w:rPr>
        <w:t>《农业</w:t>
      </w:r>
      <w:r>
        <w:rPr>
          <w:rFonts w:hint="eastAsia" w:ascii="Times New Roman" w:hAnsi="Times New Roman" w:eastAsia="宋体" w:cs="Times New Roman"/>
          <w:b/>
          <w:bCs/>
          <w:sz w:val="36"/>
          <w:szCs w:val="40"/>
          <w:lang w:eastAsia="zh-CN"/>
        </w:rPr>
        <w:t>经济学</w:t>
      </w:r>
      <w:r>
        <w:rPr>
          <w:rFonts w:ascii="Times New Roman" w:hAnsi="Times New Roman" w:eastAsia="宋体" w:cs="Times New Roman"/>
          <w:b/>
          <w:bCs/>
          <w:sz w:val="36"/>
          <w:szCs w:val="40"/>
        </w:rPr>
        <w:t>》</w:t>
      </w:r>
      <w:bookmarkEnd w:id="0"/>
      <w:r>
        <w:rPr>
          <w:rFonts w:ascii="Times New Roman" w:hAnsi="Times New Roman" w:eastAsia="宋体" w:cs="Times New Roman"/>
          <w:b/>
          <w:bCs/>
          <w:sz w:val="36"/>
          <w:szCs w:val="40"/>
        </w:rPr>
        <w:t>考试大纲</w:t>
      </w:r>
    </w:p>
    <w:p w14:paraId="2CB5750A">
      <w:pPr>
        <w:jc w:val="center"/>
        <w:rPr>
          <w:rFonts w:ascii="Times New Roman" w:hAnsi="Times New Roman" w:eastAsia="宋体" w:cs="Times New Roman"/>
          <w:b/>
          <w:bCs/>
          <w:color w:val="auto"/>
          <w:sz w:val="36"/>
          <w:szCs w:val="40"/>
        </w:rPr>
      </w:pPr>
      <w:r>
        <w:rPr>
          <w:rFonts w:ascii="Times New Roman" w:hAnsi="Times New Roman" w:eastAsia="宋体" w:cs="Times New Roman"/>
          <w:b/>
          <w:bCs/>
          <w:color w:val="auto"/>
          <w:sz w:val="36"/>
          <w:szCs w:val="40"/>
        </w:rPr>
        <w:t>（202</w:t>
      </w:r>
      <w:r>
        <w:rPr>
          <w:rFonts w:hint="eastAsia" w:ascii="Times New Roman" w:hAnsi="Times New Roman" w:eastAsia="宋体" w:cs="Times New Roman"/>
          <w:b/>
          <w:bCs/>
          <w:color w:val="auto"/>
          <w:sz w:val="36"/>
          <w:szCs w:val="40"/>
          <w:lang w:val="en-US" w:eastAsia="zh-CN"/>
        </w:rPr>
        <w:t>5</w:t>
      </w:r>
      <w:r>
        <w:rPr>
          <w:rFonts w:ascii="Times New Roman" w:hAnsi="Times New Roman" w:eastAsia="宋体" w:cs="Times New Roman"/>
          <w:b/>
          <w:bCs/>
          <w:color w:val="auto"/>
          <w:sz w:val="36"/>
          <w:szCs w:val="40"/>
        </w:rPr>
        <w:t>版）</w:t>
      </w:r>
    </w:p>
    <w:p w14:paraId="2A128373">
      <w:pPr>
        <w:spacing w:before="156" w:beforeLines="50" w:after="156" w:afterLines="50"/>
        <w:jc w:val="center"/>
        <w:rPr>
          <w:rFonts w:ascii="Times New Roman" w:hAnsi="Times New Roman" w:eastAsia="宋体" w:cs="Times New Roman"/>
          <w:sz w:val="28"/>
          <w:szCs w:val="32"/>
        </w:rPr>
      </w:pPr>
    </w:p>
    <w:p w14:paraId="0E778F94">
      <w:pPr>
        <w:spacing w:before="156" w:beforeLines="50" w:after="156" w:afterLines="50"/>
        <w:jc w:val="center"/>
        <w:rPr>
          <w:rFonts w:ascii="Times New Roman" w:hAnsi="Times New Roman" w:eastAsia="宋体" w:cs="Times New Roman"/>
          <w:sz w:val="28"/>
          <w:szCs w:val="32"/>
        </w:rPr>
      </w:pPr>
      <w:r>
        <w:rPr>
          <w:rFonts w:ascii="Times New Roman" w:hAnsi="Times New Roman" w:eastAsia="宋体" w:cs="Times New Roman"/>
          <w:b/>
          <w:bCs/>
          <w:sz w:val="28"/>
          <w:szCs w:val="32"/>
        </w:rPr>
        <w:t>Ⅰ.考查目标</w:t>
      </w:r>
    </w:p>
    <w:p w14:paraId="50F62E1E">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《农业经济学》是从生产力和生产关系、经济基础和上层建筑的相互作用、相互联系中，研究并阐明现代农业生产关系和生产力的发展运动规律和及其应用的科学</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要求考生能够掌握</w:t>
      </w:r>
      <w:r>
        <w:rPr>
          <w:rFonts w:hint="eastAsia" w:ascii="Times New Roman" w:hAnsi="Times New Roman" w:eastAsia="宋体" w:cs="Times New Roman"/>
          <w:sz w:val="28"/>
          <w:szCs w:val="32"/>
          <w:lang w:eastAsia="zh-CN"/>
        </w:rPr>
        <w:t>《农业经济学》课程的</w:t>
      </w:r>
      <w:r>
        <w:rPr>
          <w:rFonts w:ascii="Times New Roman" w:hAnsi="Times New Roman" w:eastAsia="宋体" w:cs="Times New Roman"/>
          <w:sz w:val="28"/>
          <w:szCs w:val="32"/>
        </w:rPr>
        <w:t>基础知识和基本理论，能够运用基本原理和方法分析、判断和解决有关实际问题。</w:t>
      </w:r>
    </w:p>
    <w:p w14:paraId="5D666EF3">
      <w:pPr>
        <w:spacing w:line="312" w:lineRule="auto"/>
        <w:ind w:right="72" w:firstLine="480" w:firstLineChars="200"/>
        <w:rPr>
          <w:rFonts w:ascii="仿宋" w:hAnsi="仿宋" w:eastAsia="仿宋" w:cs="仿宋"/>
          <w:sz w:val="24"/>
          <w:szCs w:val="24"/>
        </w:rPr>
      </w:pPr>
    </w:p>
    <w:p w14:paraId="05BE1BD1">
      <w:pPr>
        <w:ind w:firstLine="560" w:firstLineChars="200"/>
        <w:rPr>
          <w:rFonts w:ascii="Times New Roman" w:hAnsi="Times New Roman" w:eastAsia="宋体" w:cs="Times New Roman"/>
          <w:sz w:val="28"/>
          <w:szCs w:val="32"/>
        </w:rPr>
      </w:pPr>
    </w:p>
    <w:p w14:paraId="250D185D">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Ⅱ.考试形式和试卷结构</w:t>
      </w:r>
    </w:p>
    <w:p w14:paraId="72D75F12">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一、试卷满分及考试时间</w:t>
      </w:r>
    </w:p>
    <w:p w14:paraId="63DAC2B5">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本试卷满分为150分，考试时间为180分钟。</w:t>
      </w:r>
    </w:p>
    <w:p w14:paraId="08AD39F1">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二、答题方式</w:t>
      </w:r>
    </w:p>
    <w:p w14:paraId="674A1766">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答题方式为闭卷、笔试。</w:t>
      </w:r>
    </w:p>
    <w:p w14:paraId="215AF6E1">
      <w:pPr>
        <w:numPr>
          <w:ilvl w:val="0"/>
          <w:numId w:val="1"/>
        </w:num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试卷题型结构</w:t>
      </w:r>
    </w:p>
    <w:p w14:paraId="3F1439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（一）</w:t>
      </w:r>
      <w:r>
        <w:rPr>
          <w:rFonts w:ascii="Times New Roman" w:hAnsi="Times New Roman" w:eastAsia="宋体" w:cs="Times New Roman"/>
          <w:sz w:val="28"/>
          <w:szCs w:val="32"/>
        </w:rPr>
        <w:t>名词解释，共</w:t>
      </w:r>
      <w:r>
        <w:rPr>
          <w:rFonts w:hint="eastAsia" w:ascii="Times New Roman" w:hAnsi="Times New Roman" w:eastAsia="宋体" w:cs="Times New Roman"/>
          <w:sz w:val="28"/>
          <w:szCs w:val="32"/>
          <w:lang w:val="en-US" w:eastAsia="zh-CN"/>
        </w:rPr>
        <w:t>20</w:t>
      </w:r>
      <w:r>
        <w:rPr>
          <w:rFonts w:ascii="Times New Roman" w:hAnsi="Times New Roman" w:eastAsia="宋体" w:cs="Times New Roman"/>
          <w:sz w:val="28"/>
          <w:szCs w:val="32"/>
        </w:rPr>
        <w:t>分。</w:t>
      </w:r>
    </w:p>
    <w:p w14:paraId="5A43D590">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（二）</w:t>
      </w:r>
      <w:r>
        <w:rPr>
          <w:rFonts w:ascii="Times New Roman" w:hAnsi="Times New Roman" w:eastAsia="宋体" w:cs="Times New Roman"/>
          <w:sz w:val="28"/>
          <w:szCs w:val="32"/>
        </w:rPr>
        <w:t>简答题，共</w:t>
      </w:r>
      <w:r>
        <w:rPr>
          <w:rFonts w:hint="eastAsia" w:ascii="Times New Roman" w:hAnsi="Times New Roman" w:eastAsia="宋体" w:cs="Times New Roman"/>
          <w:sz w:val="28"/>
          <w:szCs w:val="32"/>
          <w:lang w:val="en-US" w:eastAsia="zh-CN"/>
        </w:rPr>
        <w:t>30</w:t>
      </w:r>
      <w:r>
        <w:rPr>
          <w:rFonts w:ascii="Times New Roman" w:hAnsi="Times New Roman" w:eastAsia="宋体" w:cs="Times New Roman"/>
          <w:sz w:val="28"/>
          <w:szCs w:val="32"/>
        </w:rPr>
        <w:t>分。</w:t>
      </w:r>
    </w:p>
    <w:p w14:paraId="61A069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（三）</w:t>
      </w:r>
      <w:r>
        <w:rPr>
          <w:rFonts w:ascii="Times New Roman" w:hAnsi="Times New Roman" w:eastAsia="宋体" w:cs="Times New Roman"/>
          <w:sz w:val="28"/>
          <w:szCs w:val="32"/>
        </w:rPr>
        <w:t>论述题，共</w:t>
      </w:r>
      <w:r>
        <w:rPr>
          <w:rFonts w:hint="eastAsia" w:ascii="Times New Roman" w:hAnsi="Times New Roman" w:eastAsia="宋体" w:cs="Times New Roman"/>
          <w:sz w:val="28"/>
          <w:szCs w:val="32"/>
          <w:lang w:val="en-US" w:eastAsia="zh-CN"/>
        </w:rPr>
        <w:t>50</w:t>
      </w:r>
      <w:r>
        <w:rPr>
          <w:rFonts w:ascii="Times New Roman" w:hAnsi="Times New Roman" w:eastAsia="宋体" w:cs="Times New Roman"/>
          <w:sz w:val="28"/>
          <w:szCs w:val="32"/>
        </w:rPr>
        <w:t>分。</w:t>
      </w:r>
    </w:p>
    <w:p w14:paraId="639DA1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eastAsia="zh-CN"/>
        </w:rPr>
        <w:t>（四）综合分析题，共</w:t>
      </w:r>
      <w:r>
        <w:rPr>
          <w:rFonts w:hint="eastAsia" w:ascii="Times New Roman" w:hAnsi="Times New Roman" w:eastAsia="宋体" w:cs="Times New Roman"/>
          <w:sz w:val="28"/>
          <w:szCs w:val="32"/>
          <w:lang w:val="en-US" w:eastAsia="zh-CN"/>
        </w:rPr>
        <w:t>50分。</w:t>
      </w:r>
    </w:p>
    <w:p w14:paraId="0D8C9824">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ascii="Times New Roman" w:hAnsi="Times New Roman" w:eastAsia="宋体" w:cs="Times New Roman"/>
          <w:b/>
          <w:bCs/>
          <w:sz w:val="28"/>
          <w:szCs w:val="32"/>
        </w:rPr>
      </w:pPr>
      <w:r>
        <w:rPr>
          <w:rFonts w:ascii="Times New Roman" w:hAnsi="Times New Roman" w:eastAsia="宋体" w:cs="Times New Roman"/>
          <w:b/>
          <w:bCs/>
          <w:sz w:val="28"/>
          <w:szCs w:val="32"/>
        </w:rPr>
        <w:t>Ⅲ.考查内容</w:t>
      </w:r>
    </w:p>
    <w:p w14:paraId="6130A424">
      <w:pPr>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一、导论</w:t>
      </w:r>
    </w:p>
    <w:p w14:paraId="09658DA0">
      <w:pPr>
        <w:rPr>
          <w:rFonts w:ascii="Times New Roman" w:hAnsi="Times New Roman" w:eastAsia="宋体" w:cs="Times New Roman"/>
          <w:sz w:val="28"/>
          <w:szCs w:val="32"/>
        </w:rPr>
      </w:pPr>
      <w:r>
        <w:rPr>
          <w:rFonts w:ascii="Times New Roman" w:hAnsi="Times New Roman" w:eastAsia="宋体" w:cs="Times New Roman"/>
          <w:sz w:val="28"/>
          <w:szCs w:val="32"/>
        </w:rPr>
        <w:t>1.西方著名农业经济学者的代表著作及代表思想</w:t>
      </w:r>
    </w:p>
    <w:p w14:paraId="4745676A">
      <w:pPr>
        <w:rPr>
          <w:rFonts w:ascii="Times New Roman" w:hAnsi="Times New Roman" w:eastAsia="宋体" w:cs="Times New Roman"/>
          <w:sz w:val="28"/>
          <w:szCs w:val="32"/>
        </w:rPr>
      </w:pPr>
      <w:r>
        <w:rPr>
          <w:rFonts w:ascii="Times New Roman" w:hAnsi="Times New Roman" w:eastAsia="宋体" w:cs="Times New Roman"/>
          <w:sz w:val="28"/>
          <w:szCs w:val="32"/>
        </w:rPr>
        <w:t>2.西方农业经济思想的产生和发展</w:t>
      </w:r>
    </w:p>
    <w:p w14:paraId="2EBB5084">
      <w:pPr>
        <w:rPr>
          <w:rFonts w:ascii="Times New Roman" w:hAnsi="Times New Roman" w:eastAsia="宋体" w:cs="Times New Roman"/>
          <w:sz w:val="28"/>
          <w:szCs w:val="32"/>
        </w:rPr>
      </w:pPr>
      <w:r>
        <w:rPr>
          <w:rFonts w:ascii="Times New Roman" w:hAnsi="Times New Roman" w:eastAsia="宋体" w:cs="Times New Roman"/>
          <w:sz w:val="28"/>
          <w:szCs w:val="32"/>
        </w:rPr>
        <w:t>3.中国农业经济思想的产生和发展</w:t>
      </w:r>
    </w:p>
    <w:p w14:paraId="581AB4BF">
      <w:pPr>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二、</w:t>
      </w:r>
      <w:r>
        <w:rPr>
          <w:rFonts w:ascii="Times New Roman" w:hAnsi="Times New Roman" w:eastAsia="宋体" w:cs="Times New Roman"/>
          <w:sz w:val="28"/>
          <w:szCs w:val="32"/>
        </w:rPr>
        <w:t>农业</w:t>
      </w:r>
      <w:r>
        <w:rPr>
          <w:rFonts w:hint="eastAsia" w:ascii="Times New Roman" w:hAnsi="Times New Roman" w:eastAsia="宋体" w:cs="Times New Roman"/>
          <w:sz w:val="28"/>
          <w:szCs w:val="32"/>
          <w:lang w:eastAsia="zh-CN"/>
        </w:rPr>
        <w:t>和农业经济学</w:t>
      </w:r>
    </w:p>
    <w:p w14:paraId="1F872F35">
      <w:pPr>
        <w:rPr>
          <w:rFonts w:ascii="Times New Roman" w:hAnsi="Times New Roman" w:eastAsia="宋体" w:cs="Times New Roman"/>
          <w:sz w:val="28"/>
          <w:szCs w:val="32"/>
        </w:rPr>
      </w:pPr>
      <w:r>
        <w:rPr>
          <w:rFonts w:ascii="Times New Roman" w:hAnsi="Times New Roman" w:eastAsia="宋体" w:cs="Times New Roman"/>
          <w:sz w:val="28"/>
          <w:szCs w:val="32"/>
        </w:rPr>
        <w:t>1.农业内涵与类型</w:t>
      </w:r>
    </w:p>
    <w:p w14:paraId="4068F432">
      <w:pPr>
        <w:rPr>
          <w:rFonts w:ascii="Times New Roman" w:hAnsi="Times New Roman" w:eastAsia="宋体" w:cs="Times New Roman"/>
          <w:sz w:val="28"/>
          <w:szCs w:val="32"/>
        </w:rPr>
      </w:pPr>
      <w:r>
        <w:rPr>
          <w:rFonts w:ascii="Times New Roman" w:hAnsi="Times New Roman" w:eastAsia="宋体" w:cs="Times New Roman"/>
          <w:sz w:val="28"/>
          <w:szCs w:val="32"/>
        </w:rPr>
        <w:t>2.农业特征</w:t>
      </w:r>
    </w:p>
    <w:p w14:paraId="48A0E9F9">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3.农业</w:t>
      </w:r>
      <w:r>
        <w:rPr>
          <w:rFonts w:hint="eastAsia" w:ascii="Times New Roman" w:hAnsi="Times New Roman" w:eastAsia="宋体" w:cs="Times New Roman"/>
          <w:sz w:val="28"/>
          <w:szCs w:val="32"/>
          <w:lang w:eastAsia="zh-CN"/>
        </w:rPr>
        <w:t>的地位、贡献与功能</w:t>
      </w:r>
    </w:p>
    <w:p w14:paraId="79569D5E">
      <w:pPr>
        <w:rPr>
          <w:rFonts w:ascii="Times New Roman" w:hAnsi="Times New Roman" w:eastAsia="宋体" w:cs="Times New Roman"/>
          <w:sz w:val="28"/>
          <w:szCs w:val="32"/>
        </w:rPr>
      </w:pPr>
      <w:r>
        <w:rPr>
          <w:rFonts w:ascii="Times New Roman" w:hAnsi="Times New Roman" w:eastAsia="宋体" w:cs="Times New Roman"/>
          <w:sz w:val="28"/>
          <w:szCs w:val="32"/>
        </w:rPr>
        <w:t>4.</w:t>
      </w:r>
      <w:r>
        <w:rPr>
          <w:rFonts w:hint="eastAsia" w:ascii="Times New Roman" w:hAnsi="Times New Roman" w:eastAsia="宋体" w:cs="Times New Roman"/>
          <w:sz w:val="28"/>
          <w:szCs w:val="32"/>
          <w:lang w:eastAsia="zh-CN"/>
        </w:rPr>
        <w:t>我国“三农”问题</w:t>
      </w:r>
    </w:p>
    <w:p w14:paraId="4DAD7C3F">
      <w:pPr>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三、</w:t>
      </w:r>
      <w:r>
        <w:rPr>
          <w:rFonts w:ascii="Times New Roman" w:hAnsi="Times New Roman" w:eastAsia="宋体" w:cs="Times New Roman"/>
          <w:sz w:val="28"/>
          <w:szCs w:val="32"/>
        </w:rPr>
        <w:t>农业自然资源</w:t>
      </w:r>
    </w:p>
    <w:p w14:paraId="75E089C6">
      <w:pPr>
        <w:rPr>
          <w:rFonts w:ascii="Times New Roman" w:hAnsi="Times New Roman" w:eastAsia="宋体" w:cs="Times New Roman"/>
          <w:sz w:val="28"/>
          <w:szCs w:val="32"/>
        </w:rPr>
      </w:pPr>
      <w:r>
        <w:rPr>
          <w:rFonts w:ascii="Times New Roman" w:hAnsi="Times New Roman" w:eastAsia="宋体" w:cs="Times New Roman"/>
          <w:sz w:val="28"/>
          <w:szCs w:val="32"/>
        </w:rPr>
        <w:t>1.农业生产要素的分类</w:t>
      </w:r>
    </w:p>
    <w:p w14:paraId="1A95D73E">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2.</w:t>
      </w:r>
      <w:r>
        <w:rPr>
          <w:rFonts w:hint="eastAsia" w:ascii="Times New Roman" w:hAnsi="Times New Roman" w:eastAsia="宋体" w:cs="Times New Roman"/>
          <w:sz w:val="28"/>
          <w:szCs w:val="32"/>
          <w:lang w:eastAsia="zh-CN"/>
        </w:rPr>
        <w:t>农业生产要素组合的规律</w:t>
      </w:r>
    </w:p>
    <w:p w14:paraId="103E443A">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3.</w:t>
      </w:r>
      <w:r>
        <w:rPr>
          <w:rFonts w:ascii="Times New Roman" w:hAnsi="Times New Roman" w:eastAsia="宋体" w:cs="Times New Roman"/>
          <w:sz w:val="28"/>
          <w:szCs w:val="32"/>
        </w:rPr>
        <w:t>农业集约经营与粗放经营</w:t>
      </w:r>
    </w:p>
    <w:p w14:paraId="52516F27">
      <w:p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4.我国农业集约经营的实现途径</w:t>
      </w:r>
    </w:p>
    <w:p w14:paraId="0923C40F">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5</w:t>
      </w:r>
      <w:r>
        <w:rPr>
          <w:rFonts w:ascii="Times New Roman" w:hAnsi="Times New Roman" w:eastAsia="宋体" w:cs="Times New Roman"/>
          <w:sz w:val="28"/>
          <w:szCs w:val="32"/>
        </w:rPr>
        <w:t>.农业规模经营</w:t>
      </w:r>
    </w:p>
    <w:p w14:paraId="0697D661">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6</w:t>
      </w:r>
      <w:r>
        <w:rPr>
          <w:rFonts w:ascii="Times New Roman" w:hAnsi="Times New Roman" w:eastAsia="宋体" w:cs="Times New Roman"/>
          <w:sz w:val="28"/>
          <w:szCs w:val="32"/>
        </w:rPr>
        <w:t>.我国农业适度规模经营的实现途径</w:t>
      </w:r>
    </w:p>
    <w:p w14:paraId="40DC80BB">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7</w:t>
      </w:r>
      <w:r>
        <w:rPr>
          <w:rFonts w:ascii="Times New Roman" w:hAnsi="Times New Roman" w:eastAsia="宋体" w:cs="Times New Roman"/>
          <w:sz w:val="28"/>
          <w:szCs w:val="32"/>
        </w:rPr>
        <w:t>.</w:t>
      </w:r>
      <w:r>
        <w:rPr>
          <w:rFonts w:hint="eastAsia" w:ascii="Times New Roman" w:hAnsi="Times New Roman" w:eastAsia="宋体" w:cs="Times New Roman"/>
          <w:sz w:val="28"/>
          <w:szCs w:val="32"/>
          <w:lang w:eastAsia="zh-CN"/>
        </w:rPr>
        <w:t>地租、</w:t>
      </w:r>
      <w:r>
        <w:rPr>
          <w:rFonts w:ascii="Times New Roman" w:hAnsi="Times New Roman" w:eastAsia="宋体" w:cs="Times New Roman"/>
          <w:sz w:val="28"/>
          <w:szCs w:val="32"/>
        </w:rPr>
        <w:t>绝对地租</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极差地租</w:t>
      </w:r>
    </w:p>
    <w:p w14:paraId="57396850">
      <w:pPr>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val="en-US" w:eastAsia="zh-CN"/>
        </w:rPr>
        <w:t>8</w:t>
      </w:r>
      <w:r>
        <w:rPr>
          <w:rFonts w:ascii="Times New Roman" w:hAnsi="Times New Roman" w:eastAsia="宋体" w:cs="Times New Roman"/>
          <w:sz w:val="28"/>
          <w:szCs w:val="32"/>
        </w:rPr>
        <w:t>.</w:t>
      </w:r>
      <w:r>
        <w:rPr>
          <w:rFonts w:hint="eastAsia" w:ascii="Times New Roman" w:hAnsi="Times New Roman" w:eastAsia="宋体" w:cs="Times New Roman"/>
          <w:sz w:val="28"/>
          <w:szCs w:val="32"/>
          <w:lang w:eastAsia="zh-CN"/>
        </w:rPr>
        <w:t>地租不同形式在现实中的表现</w:t>
      </w:r>
    </w:p>
    <w:p w14:paraId="3FBE3D1A">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9</w:t>
      </w:r>
      <w:r>
        <w:rPr>
          <w:rFonts w:ascii="Times New Roman" w:hAnsi="Times New Roman" w:eastAsia="宋体" w:cs="Times New Roman"/>
          <w:sz w:val="28"/>
          <w:szCs w:val="32"/>
        </w:rPr>
        <w:t>.土地制度创新与土地流转</w:t>
      </w:r>
    </w:p>
    <w:p w14:paraId="7D146F99">
      <w:pPr>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四、</w:t>
      </w:r>
      <w:r>
        <w:rPr>
          <w:rFonts w:ascii="Times New Roman" w:hAnsi="Times New Roman" w:eastAsia="宋体" w:cs="Times New Roman"/>
          <w:sz w:val="28"/>
          <w:szCs w:val="32"/>
        </w:rPr>
        <w:t>农业劳动力资源</w:t>
      </w:r>
    </w:p>
    <w:p w14:paraId="7B20BA9B">
      <w:pPr>
        <w:rPr>
          <w:rFonts w:ascii="Times New Roman" w:hAnsi="Times New Roman" w:eastAsia="宋体" w:cs="Times New Roman"/>
          <w:sz w:val="28"/>
          <w:szCs w:val="32"/>
        </w:rPr>
      </w:pPr>
      <w:r>
        <w:rPr>
          <w:rFonts w:ascii="Times New Roman" w:hAnsi="Times New Roman" w:eastAsia="宋体" w:cs="Times New Roman"/>
          <w:sz w:val="28"/>
          <w:szCs w:val="32"/>
        </w:rPr>
        <w:t>1.人力资本的含义</w:t>
      </w:r>
    </w:p>
    <w:p w14:paraId="13D3CB15">
      <w:pPr>
        <w:rPr>
          <w:rFonts w:ascii="Times New Roman" w:hAnsi="Times New Roman" w:eastAsia="宋体" w:cs="Times New Roman"/>
          <w:sz w:val="28"/>
          <w:szCs w:val="32"/>
        </w:rPr>
      </w:pPr>
      <w:r>
        <w:rPr>
          <w:rFonts w:ascii="Times New Roman" w:hAnsi="Times New Roman" w:eastAsia="宋体" w:cs="Times New Roman"/>
          <w:sz w:val="28"/>
          <w:szCs w:val="32"/>
        </w:rPr>
        <w:t>2.农业中人力资本的作用</w:t>
      </w:r>
    </w:p>
    <w:p w14:paraId="0DD91F34">
      <w:pPr>
        <w:rPr>
          <w:rFonts w:ascii="Times New Roman" w:hAnsi="Times New Roman" w:eastAsia="宋体" w:cs="Times New Roman"/>
          <w:sz w:val="28"/>
          <w:szCs w:val="32"/>
        </w:rPr>
      </w:pPr>
      <w:r>
        <w:rPr>
          <w:rFonts w:ascii="Times New Roman" w:hAnsi="Times New Roman" w:eastAsia="宋体" w:cs="Times New Roman"/>
          <w:sz w:val="28"/>
          <w:szCs w:val="32"/>
        </w:rPr>
        <w:t>3.农业劳动力的供给</w:t>
      </w:r>
    </w:p>
    <w:p w14:paraId="1F41F14B">
      <w:pPr>
        <w:rPr>
          <w:rFonts w:ascii="Times New Roman" w:hAnsi="Times New Roman" w:eastAsia="宋体" w:cs="Times New Roman"/>
          <w:sz w:val="28"/>
          <w:szCs w:val="32"/>
        </w:rPr>
      </w:pPr>
      <w:r>
        <w:rPr>
          <w:rFonts w:ascii="Times New Roman" w:hAnsi="Times New Roman" w:eastAsia="宋体" w:cs="Times New Roman"/>
          <w:sz w:val="28"/>
          <w:szCs w:val="32"/>
        </w:rPr>
        <w:t>4.农业劳动力的需求</w:t>
      </w:r>
    </w:p>
    <w:p w14:paraId="1CA02462">
      <w:pPr>
        <w:rPr>
          <w:rFonts w:ascii="Times New Roman" w:hAnsi="Times New Roman" w:eastAsia="宋体" w:cs="Times New Roman"/>
          <w:sz w:val="28"/>
          <w:szCs w:val="32"/>
        </w:rPr>
      </w:pPr>
      <w:r>
        <w:rPr>
          <w:rFonts w:ascii="Times New Roman" w:hAnsi="Times New Roman" w:eastAsia="宋体" w:cs="Times New Roman"/>
          <w:sz w:val="28"/>
          <w:szCs w:val="32"/>
        </w:rPr>
        <w:t>5.刘易斯模型含义及经济学解释</w:t>
      </w:r>
    </w:p>
    <w:p w14:paraId="3315C6BC">
      <w:pPr>
        <w:rPr>
          <w:rFonts w:ascii="Times New Roman" w:hAnsi="Times New Roman" w:eastAsia="宋体" w:cs="Times New Roman"/>
          <w:sz w:val="28"/>
          <w:szCs w:val="32"/>
        </w:rPr>
      </w:pPr>
      <w:r>
        <w:rPr>
          <w:rFonts w:ascii="Times New Roman" w:hAnsi="Times New Roman" w:eastAsia="宋体" w:cs="Times New Roman"/>
          <w:sz w:val="28"/>
          <w:szCs w:val="32"/>
        </w:rPr>
        <w:t>6.拉尼斯-费景汉模型的含义及经济学解释</w:t>
      </w:r>
    </w:p>
    <w:p w14:paraId="503367EB">
      <w:pPr>
        <w:rPr>
          <w:rFonts w:ascii="Times New Roman" w:hAnsi="Times New Roman" w:eastAsia="宋体" w:cs="Times New Roman"/>
          <w:sz w:val="28"/>
          <w:szCs w:val="32"/>
        </w:rPr>
      </w:pPr>
      <w:r>
        <w:rPr>
          <w:rFonts w:ascii="Times New Roman" w:hAnsi="Times New Roman" w:eastAsia="宋体" w:cs="Times New Roman"/>
          <w:sz w:val="28"/>
          <w:szCs w:val="32"/>
        </w:rPr>
        <w:t>7.托达罗模型的含义及经济学解释</w:t>
      </w:r>
    </w:p>
    <w:p w14:paraId="28E116F6">
      <w:pPr>
        <w:rPr>
          <w:rFonts w:ascii="Times New Roman" w:hAnsi="Times New Roman" w:eastAsia="宋体" w:cs="Times New Roman"/>
          <w:sz w:val="28"/>
          <w:szCs w:val="32"/>
        </w:rPr>
      </w:pPr>
      <w:r>
        <w:rPr>
          <w:rFonts w:ascii="Times New Roman" w:hAnsi="Times New Roman" w:eastAsia="宋体" w:cs="Times New Roman"/>
          <w:sz w:val="28"/>
          <w:szCs w:val="32"/>
        </w:rPr>
        <w:t>8.舒尔茨.夏斯达成本收益模型及经济学解释</w:t>
      </w:r>
    </w:p>
    <w:p w14:paraId="7FE58A2C">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9.我国农业剩余劳动转移问题</w:t>
      </w:r>
      <w:r>
        <w:rPr>
          <w:rFonts w:hint="eastAsia" w:ascii="Times New Roman" w:hAnsi="Times New Roman" w:eastAsia="宋体" w:cs="Times New Roman"/>
          <w:sz w:val="28"/>
          <w:szCs w:val="32"/>
          <w:lang w:eastAsia="zh-CN"/>
        </w:rPr>
        <w:t>的理论分析</w:t>
      </w:r>
    </w:p>
    <w:p w14:paraId="2D30B96E">
      <w:pPr>
        <w:rPr>
          <w:rFonts w:ascii="Times New Roman" w:hAnsi="Times New Roman" w:eastAsia="宋体" w:cs="Times New Roman"/>
          <w:sz w:val="28"/>
          <w:szCs w:val="32"/>
        </w:rPr>
      </w:pPr>
      <w:r>
        <w:rPr>
          <w:rFonts w:ascii="Times New Roman" w:hAnsi="Times New Roman" w:eastAsia="宋体" w:cs="Times New Roman"/>
          <w:sz w:val="28"/>
          <w:szCs w:val="32"/>
        </w:rPr>
        <w:t>10.农业剩余劳动力的概念及类型</w:t>
      </w:r>
    </w:p>
    <w:p w14:paraId="36F634D2">
      <w:pPr>
        <w:rPr>
          <w:rFonts w:ascii="Times New Roman" w:hAnsi="Times New Roman" w:eastAsia="宋体" w:cs="Times New Roman"/>
          <w:sz w:val="28"/>
          <w:szCs w:val="32"/>
        </w:rPr>
      </w:pPr>
      <w:r>
        <w:rPr>
          <w:rFonts w:ascii="Times New Roman" w:hAnsi="Times New Roman" w:eastAsia="宋体" w:cs="Times New Roman"/>
          <w:sz w:val="28"/>
          <w:szCs w:val="32"/>
        </w:rPr>
        <w:t>11.我国农业剩余劳动力转移存在的问题及主要途径</w:t>
      </w:r>
    </w:p>
    <w:p w14:paraId="0C2F6420">
      <w:p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12.农村人力资本开发</w:t>
      </w:r>
    </w:p>
    <w:p w14:paraId="71515A58">
      <w:pPr>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五、</w:t>
      </w:r>
      <w:r>
        <w:rPr>
          <w:rFonts w:ascii="Times New Roman" w:hAnsi="Times New Roman" w:eastAsia="宋体" w:cs="Times New Roman"/>
          <w:sz w:val="28"/>
          <w:szCs w:val="32"/>
        </w:rPr>
        <w:t>农业</w:t>
      </w:r>
      <w:r>
        <w:rPr>
          <w:rFonts w:hint="eastAsia" w:ascii="Times New Roman" w:hAnsi="Times New Roman" w:eastAsia="宋体" w:cs="Times New Roman"/>
          <w:sz w:val="28"/>
          <w:szCs w:val="32"/>
          <w:lang w:eastAsia="zh-CN"/>
        </w:rPr>
        <w:t>资本</w:t>
      </w:r>
    </w:p>
    <w:p w14:paraId="20375D12">
      <w:pPr>
        <w:rPr>
          <w:rFonts w:ascii="Times New Roman" w:hAnsi="Times New Roman" w:eastAsia="宋体" w:cs="Times New Roman"/>
          <w:sz w:val="28"/>
          <w:szCs w:val="32"/>
        </w:rPr>
      </w:pPr>
      <w:r>
        <w:rPr>
          <w:rFonts w:ascii="Times New Roman" w:hAnsi="Times New Roman" w:eastAsia="宋体" w:cs="Times New Roman"/>
          <w:sz w:val="28"/>
          <w:szCs w:val="32"/>
        </w:rPr>
        <w:t>1.哈罗德-多马增长模型及其应用</w:t>
      </w:r>
    </w:p>
    <w:p w14:paraId="6AD6BC3C">
      <w:pPr>
        <w:rPr>
          <w:rFonts w:ascii="Times New Roman" w:hAnsi="Times New Roman" w:eastAsia="宋体" w:cs="Times New Roman"/>
          <w:sz w:val="28"/>
          <w:szCs w:val="32"/>
        </w:rPr>
      </w:pPr>
      <w:r>
        <w:rPr>
          <w:rFonts w:ascii="Times New Roman" w:hAnsi="Times New Roman" w:eastAsia="宋体" w:cs="Times New Roman"/>
          <w:sz w:val="28"/>
          <w:szCs w:val="32"/>
        </w:rPr>
        <w:t>2.内生增长模型含义及其具体应用</w:t>
      </w:r>
    </w:p>
    <w:p w14:paraId="71B2072D">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3.道德风险</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逆向选择</w:t>
      </w:r>
      <w:r>
        <w:rPr>
          <w:rFonts w:hint="eastAsia" w:ascii="Times New Roman" w:hAnsi="Times New Roman" w:eastAsia="宋体" w:cs="Times New Roman"/>
          <w:sz w:val="28"/>
          <w:szCs w:val="32"/>
          <w:lang w:eastAsia="zh-CN"/>
        </w:rPr>
        <w:t>的涵义及其在现实中的表现</w:t>
      </w:r>
    </w:p>
    <w:p w14:paraId="0BA0C34E">
      <w:pPr>
        <w:rPr>
          <w:rFonts w:ascii="Times New Roman" w:hAnsi="Times New Roman" w:eastAsia="宋体" w:cs="Times New Roman"/>
          <w:sz w:val="28"/>
          <w:szCs w:val="32"/>
        </w:rPr>
      </w:pPr>
      <w:r>
        <w:rPr>
          <w:rFonts w:ascii="Times New Roman" w:hAnsi="Times New Roman" w:eastAsia="宋体" w:cs="Times New Roman"/>
          <w:sz w:val="28"/>
          <w:szCs w:val="32"/>
        </w:rPr>
        <w:t>4.农户在农业投资中的行为方式</w:t>
      </w:r>
    </w:p>
    <w:p w14:paraId="60F88EB3">
      <w:p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5.资本在农业发展中的作用</w:t>
      </w:r>
    </w:p>
    <w:p w14:paraId="7801292B">
      <w:pPr>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六、</w:t>
      </w:r>
      <w:r>
        <w:rPr>
          <w:rFonts w:ascii="Times New Roman" w:hAnsi="Times New Roman" w:eastAsia="宋体" w:cs="Times New Roman"/>
          <w:sz w:val="28"/>
          <w:szCs w:val="32"/>
        </w:rPr>
        <w:t>农业科学技术</w:t>
      </w:r>
    </w:p>
    <w:p w14:paraId="45BEA8BF">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1.农业科技进步的内涵</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特点</w:t>
      </w:r>
      <w:r>
        <w:rPr>
          <w:rFonts w:hint="eastAsia" w:ascii="Times New Roman" w:hAnsi="Times New Roman" w:eastAsia="宋体" w:cs="Times New Roman"/>
          <w:sz w:val="28"/>
          <w:szCs w:val="32"/>
          <w:lang w:eastAsia="zh-CN"/>
        </w:rPr>
        <w:t>及重要性</w:t>
      </w:r>
    </w:p>
    <w:p w14:paraId="18798509">
      <w:pPr>
        <w:rPr>
          <w:rFonts w:ascii="Times New Roman" w:hAnsi="Times New Roman" w:eastAsia="宋体" w:cs="Times New Roman"/>
          <w:sz w:val="28"/>
          <w:szCs w:val="32"/>
        </w:rPr>
      </w:pPr>
      <w:r>
        <w:rPr>
          <w:rFonts w:ascii="Times New Roman" w:hAnsi="Times New Roman" w:eastAsia="宋体" w:cs="Times New Roman"/>
          <w:sz w:val="28"/>
          <w:szCs w:val="32"/>
        </w:rPr>
        <w:t>2.农业科技进步的动力</w:t>
      </w:r>
    </w:p>
    <w:p w14:paraId="2F04B452">
      <w:pPr>
        <w:rPr>
          <w:rFonts w:ascii="Times New Roman" w:hAnsi="Times New Roman" w:eastAsia="宋体" w:cs="Times New Roman"/>
          <w:sz w:val="28"/>
          <w:szCs w:val="32"/>
        </w:rPr>
      </w:pPr>
      <w:r>
        <w:rPr>
          <w:rFonts w:ascii="Times New Roman" w:hAnsi="Times New Roman" w:eastAsia="宋体" w:cs="Times New Roman"/>
          <w:sz w:val="28"/>
          <w:szCs w:val="32"/>
        </w:rPr>
        <w:t>3.农业技术的经济类型</w:t>
      </w:r>
    </w:p>
    <w:p w14:paraId="1CF7F571">
      <w:pPr>
        <w:rPr>
          <w:rFonts w:ascii="Times New Roman" w:hAnsi="Times New Roman" w:eastAsia="宋体" w:cs="Times New Roman"/>
          <w:sz w:val="28"/>
          <w:szCs w:val="32"/>
        </w:rPr>
      </w:pPr>
      <w:r>
        <w:rPr>
          <w:rFonts w:ascii="Times New Roman" w:hAnsi="Times New Roman" w:eastAsia="宋体" w:cs="Times New Roman"/>
          <w:sz w:val="28"/>
          <w:szCs w:val="32"/>
        </w:rPr>
        <w:t>4.我国农业科技进步的道路选择</w:t>
      </w:r>
    </w:p>
    <w:p w14:paraId="7DD6BC68">
      <w:pPr>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七、</w:t>
      </w:r>
      <w:r>
        <w:rPr>
          <w:rFonts w:ascii="Times New Roman" w:hAnsi="Times New Roman" w:eastAsia="宋体" w:cs="Times New Roman"/>
          <w:sz w:val="28"/>
          <w:szCs w:val="32"/>
        </w:rPr>
        <w:t>农产品市场供给与需求</w:t>
      </w:r>
    </w:p>
    <w:p w14:paraId="56CDC42D">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1.农产品需求</w:t>
      </w:r>
      <w:r>
        <w:rPr>
          <w:rFonts w:hint="eastAsia" w:ascii="Times New Roman" w:hAnsi="Times New Roman" w:eastAsia="宋体" w:cs="Times New Roman"/>
          <w:sz w:val="28"/>
          <w:szCs w:val="32"/>
          <w:lang w:eastAsia="zh-CN"/>
        </w:rPr>
        <w:t>定义及曲线</w:t>
      </w:r>
    </w:p>
    <w:p w14:paraId="3AB89E22">
      <w:pPr>
        <w:rPr>
          <w:rFonts w:ascii="Times New Roman" w:hAnsi="Times New Roman" w:eastAsia="宋体" w:cs="Times New Roman"/>
          <w:sz w:val="28"/>
          <w:szCs w:val="32"/>
        </w:rPr>
      </w:pPr>
      <w:r>
        <w:rPr>
          <w:rFonts w:ascii="Times New Roman" w:hAnsi="Times New Roman" w:eastAsia="宋体" w:cs="Times New Roman"/>
          <w:sz w:val="28"/>
          <w:szCs w:val="32"/>
        </w:rPr>
        <w:t>2.农产品需求量的变动与农产品需求变动曲线</w:t>
      </w:r>
    </w:p>
    <w:p w14:paraId="42A02C0A">
      <w:pPr>
        <w:rPr>
          <w:rFonts w:ascii="Times New Roman" w:hAnsi="Times New Roman" w:eastAsia="宋体" w:cs="Times New Roman"/>
          <w:sz w:val="28"/>
          <w:szCs w:val="32"/>
        </w:rPr>
      </w:pPr>
      <w:r>
        <w:rPr>
          <w:rFonts w:ascii="Times New Roman" w:hAnsi="Times New Roman" w:eastAsia="宋体" w:cs="Times New Roman"/>
          <w:sz w:val="28"/>
          <w:szCs w:val="32"/>
        </w:rPr>
        <w:t>3.影响农产品市场需求的因素</w:t>
      </w:r>
    </w:p>
    <w:p w14:paraId="41175378">
      <w:pPr>
        <w:rPr>
          <w:rFonts w:ascii="Times New Roman" w:hAnsi="Times New Roman" w:eastAsia="宋体" w:cs="Times New Roman"/>
          <w:sz w:val="28"/>
          <w:szCs w:val="32"/>
        </w:rPr>
      </w:pPr>
      <w:r>
        <w:rPr>
          <w:rFonts w:ascii="Times New Roman" w:hAnsi="Times New Roman" w:eastAsia="宋体" w:cs="Times New Roman"/>
          <w:sz w:val="28"/>
          <w:szCs w:val="32"/>
        </w:rPr>
        <w:t>4.农产品市场需求弹性及其计算</w:t>
      </w:r>
    </w:p>
    <w:p w14:paraId="5082C429">
      <w:pPr>
        <w:rPr>
          <w:rFonts w:ascii="Times New Roman" w:hAnsi="Times New Roman" w:eastAsia="宋体" w:cs="Times New Roman"/>
          <w:sz w:val="28"/>
          <w:szCs w:val="32"/>
        </w:rPr>
      </w:pPr>
      <w:r>
        <w:rPr>
          <w:rFonts w:ascii="Times New Roman" w:hAnsi="Times New Roman" w:eastAsia="宋体" w:cs="Times New Roman"/>
          <w:sz w:val="28"/>
          <w:szCs w:val="32"/>
        </w:rPr>
        <w:t>5.农产品市场需求弹性的类型及曲线</w:t>
      </w:r>
    </w:p>
    <w:p w14:paraId="4C41F198">
      <w:pPr>
        <w:rPr>
          <w:rFonts w:ascii="Times New Roman" w:hAnsi="Times New Roman" w:eastAsia="宋体" w:cs="Times New Roman"/>
          <w:sz w:val="28"/>
          <w:szCs w:val="32"/>
        </w:rPr>
      </w:pPr>
      <w:r>
        <w:rPr>
          <w:rFonts w:ascii="Times New Roman" w:hAnsi="Times New Roman" w:eastAsia="宋体" w:cs="Times New Roman"/>
          <w:sz w:val="28"/>
          <w:szCs w:val="32"/>
        </w:rPr>
        <w:t>6.农产品需求收入弹性及其计算</w:t>
      </w:r>
    </w:p>
    <w:p w14:paraId="7A646B65">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7.农产品供给</w:t>
      </w:r>
      <w:r>
        <w:rPr>
          <w:rFonts w:hint="eastAsia" w:ascii="Times New Roman" w:hAnsi="Times New Roman" w:eastAsia="宋体" w:cs="Times New Roman"/>
          <w:sz w:val="28"/>
          <w:szCs w:val="32"/>
          <w:lang w:eastAsia="zh-CN"/>
        </w:rPr>
        <w:t>定义及曲线</w:t>
      </w:r>
    </w:p>
    <w:p w14:paraId="52027546">
      <w:pPr>
        <w:rPr>
          <w:rFonts w:ascii="Times New Roman" w:hAnsi="Times New Roman" w:eastAsia="宋体" w:cs="Times New Roman"/>
          <w:sz w:val="28"/>
          <w:szCs w:val="32"/>
        </w:rPr>
      </w:pPr>
      <w:r>
        <w:rPr>
          <w:rFonts w:ascii="Times New Roman" w:hAnsi="Times New Roman" w:eastAsia="宋体" w:cs="Times New Roman"/>
          <w:sz w:val="28"/>
          <w:szCs w:val="32"/>
        </w:rPr>
        <w:t>8.农产品供给弹性及其计算</w:t>
      </w:r>
    </w:p>
    <w:p w14:paraId="0846E27F">
      <w:pPr>
        <w:rPr>
          <w:rFonts w:ascii="Times New Roman" w:hAnsi="Times New Roman" w:eastAsia="宋体" w:cs="Times New Roman"/>
          <w:sz w:val="28"/>
          <w:szCs w:val="32"/>
        </w:rPr>
      </w:pPr>
      <w:r>
        <w:rPr>
          <w:rFonts w:ascii="Times New Roman" w:hAnsi="Times New Roman" w:eastAsia="宋体" w:cs="Times New Roman"/>
          <w:sz w:val="28"/>
          <w:szCs w:val="32"/>
        </w:rPr>
        <w:t>9.农产品供给弹性的类型及曲线</w:t>
      </w:r>
    </w:p>
    <w:p w14:paraId="34F5E380">
      <w:pPr>
        <w:rPr>
          <w:rFonts w:ascii="Times New Roman" w:hAnsi="Times New Roman" w:eastAsia="宋体" w:cs="Times New Roman"/>
          <w:sz w:val="28"/>
          <w:szCs w:val="32"/>
        </w:rPr>
      </w:pPr>
      <w:r>
        <w:rPr>
          <w:rFonts w:ascii="Times New Roman" w:hAnsi="Times New Roman" w:eastAsia="宋体" w:cs="Times New Roman"/>
          <w:sz w:val="28"/>
          <w:szCs w:val="32"/>
        </w:rPr>
        <w:t>10.</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谷贱伤农</w:t>
      </w:r>
      <w:r>
        <w:rPr>
          <w:rFonts w:hint="eastAsia" w:ascii="Times New Roman" w:hAnsi="Times New Roman" w:eastAsia="宋体" w:cs="Times New Roman"/>
          <w:sz w:val="28"/>
          <w:szCs w:val="32"/>
          <w:lang w:eastAsia="zh-CN"/>
        </w:rPr>
        <w:t>”</w:t>
      </w:r>
    </w:p>
    <w:p w14:paraId="2F583EC6">
      <w:pPr>
        <w:rPr>
          <w:rFonts w:ascii="Times New Roman" w:hAnsi="Times New Roman" w:eastAsia="宋体" w:cs="Times New Roman"/>
          <w:sz w:val="28"/>
          <w:szCs w:val="32"/>
        </w:rPr>
      </w:pPr>
      <w:r>
        <w:rPr>
          <w:rFonts w:ascii="Times New Roman" w:hAnsi="Times New Roman" w:eastAsia="宋体" w:cs="Times New Roman"/>
          <w:sz w:val="28"/>
          <w:szCs w:val="32"/>
        </w:rPr>
        <w:t>11.蛛网模型</w:t>
      </w:r>
    </w:p>
    <w:p w14:paraId="0248F13A">
      <w:pPr>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八</w:t>
      </w:r>
      <w:r>
        <w:rPr>
          <w:rFonts w:ascii="Times New Roman" w:hAnsi="Times New Roman" w:eastAsia="宋体" w:cs="Times New Roman"/>
          <w:sz w:val="28"/>
          <w:szCs w:val="32"/>
        </w:rPr>
        <w:t>、</w:t>
      </w:r>
      <w:r>
        <w:rPr>
          <w:rFonts w:hint="eastAsia" w:ascii="Times New Roman" w:hAnsi="Times New Roman" w:eastAsia="宋体" w:cs="Times New Roman"/>
          <w:sz w:val="28"/>
          <w:szCs w:val="32"/>
          <w:lang w:eastAsia="zh-CN"/>
        </w:rPr>
        <w:t>农产品市场与价格形成</w:t>
      </w:r>
    </w:p>
    <w:p w14:paraId="1A050D05">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1.农产品市场概述</w:t>
      </w:r>
    </w:p>
    <w:p w14:paraId="6007084E">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2.农产品市场体系构成</w:t>
      </w:r>
    </w:p>
    <w:p w14:paraId="018AB556">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3.各类农产品市场的功能与作用</w:t>
      </w:r>
    </w:p>
    <w:p w14:paraId="23D18007">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4.农产品期货市场含义、功能及其完善</w:t>
      </w:r>
    </w:p>
    <w:p w14:paraId="36490124">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5.农产品价格特征</w:t>
      </w:r>
    </w:p>
    <w:p w14:paraId="42CA2373">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6.农产品价格影响因素</w:t>
      </w:r>
    </w:p>
    <w:p w14:paraId="7C90F8BA">
      <w:p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7.农产品差价及比价含义、类型及其计算</w:t>
      </w:r>
    </w:p>
    <w:p w14:paraId="0A695DDE">
      <w:pPr>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九、</w:t>
      </w:r>
      <w:r>
        <w:rPr>
          <w:rFonts w:ascii="Times New Roman" w:hAnsi="Times New Roman" w:eastAsia="宋体" w:cs="Times New Roman"/>
          <w:sz w:val="28"/>
          <w:szCs w:val="32"/>
        </w:rPr>
        <w:t>农产品</w:t>
      </w:r>
      <w:r>
        <w:rPr>
          <w:rFonts w:hint="eastAsia" w:ascii="Times New Roman" w:hAnsi="Times New Roman" w:eastAsia="宋体" w:cs="Times New Roman"/>
          <w:sz w:val="28"/>
          <w:szCs w:val="32"/>
          <w:lang w:eastAsia="zh-CN"/>
        </w:rPr>
        <w:t>国际贸易</w:t>
      </w:r>
    </w:p>
    <w:p w14:paraId="4BCA62F4">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1.</w:t>
      </w:r>
      <w:r>
        <w:rPr>
          <w:rFonts w:hint="eastAsia" w:ascii="Times New Roman" w:hAnsi="Times New Roman" w:eastAsia="宋体" w:cs="Times New Roman"/>
          <w:sz w:val="28"/>
          <w:szCs w:val="32"/>
          <w:lang w:eastAsia="zh-CN"/>
        </w:rPr>
        <w:t>农产品国际贸易基本理论</w:t>
      </w:r>
    </w:p>
    <w:p w14:paraId="4A7EE869">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2.农产品国际贸易规则及其具体表现形式</w:t>
      </w:r>
    </w:p>
    <w:p w14:paraId="6DDC102D">
      <w:p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3.中国的农产品国际贸易</w:t>
      </w:r>
    </w:p>
    <w:p w14:paraId="7421A982">
      <w:pPr>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十、</w:t>
      </w:r>
      <w:r>
        <w:rPr>
          <w:rFonts w:ascii="Times New Roman" w:hAnsi="Times New Roman" w:eastAsia="宋体" w:cs="Times New Roman"/>
          <w:sz w:val="28"/>
          <w:szCs w:val="32"/>
        </w:rPr>
        <w:t>农业</w:t>
      </w:r>
      <w:r>
        <w:rPr>
          <w:rFonts w:hint="eastAsia" w:ascii="Times New Roman" w:hAnsi="Times New Roman" w:eastAsia="宋体" w:cs="Times New Roman"/>
          <w:sz w:val="28"/>
          <w:szCs w:val="32"/>
          <w:lang w:eastAsia="zh-CN"/>
        </w:rPr>
        <w:t>产业</w:t>
      </w:r>
      <w:r>
        <w:rPr>
          <w:rFonts w:ascii="Times New Roman" w:hAnsi="Times New Roman" w:eastAsia="宋体" w:cs="Times New Roman"/>
          <w:sz w:val="28"/>
          <w:szCs w:val="32"/>
        </w:rPr>
        <w:t>经济组织</w:t>
      </w:r>
    </w:p>
    <w:p w14:paraId="7ABF7DAD">
      <w:pPr>
        <w:rPr>
          <w:rFonts w:ascii="Times New Roman" w:hAnsi="Times New Roman" w:eastAsia="宋体" w:cs="Times New Roman"/>
          <w:sz w:val="28"/>
          <w:szCs w:val="32"/>
        </w:rPr>
      </w:pPr>
      <w:r>
        <w:rPr>
          <w:rFonts w:ascii="Times New Roman" w:hAnsi="Times New Roman" w:eastAsia="宋体" w:cs="Times New Roman"/>
          <w:sz w:val="28"/>
          <w:szCs w:val="32"/>
        </w:rPr>
        <w:t>1.中央历年涉及农业的1号文件，以近3年为主</w:t>
      </w:r>
    </w:p>
    <w:p w14:paraId="440D7214">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2.</w:t>
      </w:r>
      <w:r>
        <w:rPr>
          <w:rFonts w:hint="eastAsia" w:ascii="Times New Roman" w:hAnsi="Times New Roman" w:eastAsia="宋体" w:cs="Times New Roman"/>
          <w:sz w:val="28"/>
          <w:szCs w:val="32"/>
          <w:lang w:eastAsia="zh-CN"/>
        </w:rPr>
        <w:t>农业价值链的定义及其相关理论</w:t>
      </w:r>
    </w:p>
    <w:p w14:paraId="02FBF863">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3.</w:t>
      </w:r>
      <w:r>
        <w:rPr>
          <w:rFonts w:ascii="Times New Roman" w:hAnsi="Times New Roman" w:eastAsia="宋体" w:cs="Times New Roman"/>
          <w:sz w:val="28"/>
          <w:szCs w:val="32"/>
        </w:rPr>
        <w:t>农业产业化经营的</w:t>
      </w:r>
      <w:r>
        <w:rPr>
          <w:rFonts w:hint="eastAsia" w:ascii="Times New Roman" w:hAnsi="Times New Roman" w:eastAsia="宋体" w:cs="Times New Roman"/>
          <w:sz w:val="28"/>
          <w:szCs w:val="32"/>
          <w:lang w:eastAsia="zh-CN"/>
        </w:rPr>
        <w:t>机制、</w:t>
      </w:r>
      <w:r>
        <w:rPr>
          <w:rFonts w:ascii="Times New Roman" w:hAnsi="Times New Roman" w:eastAsia="宋体" w:cs="Times New Roman"/>
          <w:sz w:val="28"/>
          <w:szCs w:val="32"/>
        </w:rPr>
        <w:t>理论与实践</w:t>
      </w:r>
    </w:p>
    <w:p w14:paraId="7338F270">
      <w:pPr>
        <w:rPr>
          <w:rFonts w:ascii="Times New Roman" w:hAnsi="Times New Roman" w:eastAsia="宋体" w:cs="Times New Roman"/>
          <w:sz w:val="28"/>
          <w:szCs w:val="32"/>
        </w:rPr>
      </w:pPr>
      <w:r>
        <w:rPr>
          <w:rFonts w:ascii="Times New Roman" w:hAnsi="Times New Roman" w:eastAsia="宋体" w:cs="Times New Roman"/>
          <w:sz w:val="28"/>
          <w:szCs w:val="32"/>
        </w:rPr>
        <w:t>4.新时期农业结构优化与调整</w:t>
      </w:r>
    </w:p>
    <w:p w14:paraId="0D5CDEBF">
      <w:pPr>
        <w:rPr>
          <w:rFonts w:ascii="Times New Roman" w:hAnsi="Times New Roman" w:eastAsia="宋体" w:cs="Times New Roman"/>
          <w:sz w:val="28"/>
          <w:szCs w:val="32"/>
        </w:rPr>
      </w:pPr>
      <w:r>
        <w:rPr>
          <w:rFonts w:ascii="Times New Roman" w:hAnsi="Times New Roman" w:eastAsia="宋体" w:cs="Times New Roman"/>
          <w:sz w:val="28"/>
          <w:szCs w:val="32"/>
        </w:rPr>
        <w:t>5.农业基本经营制度问题</w:t>
      </w:r>
    </w:p>
    <w:p w14:paraId="7B3D095C">
      <w:pPr>
        <w:rPr>
          <w:rFonts w:hint="eastAsia" w:ascii="Times New Roman" w:hAnsi="Times New Roman" w:eastAsia="宋体" w:cs="Times New Roman"/>
          <w:sz w:val="28"/>
          <w:szCs w:val="32"/>
          <w:lang w:val="en-US" w:eastAsia="zh-CN"/>
        </w:rPr>
      </w:pPr>
      <w:r>
        <w:rPr>
          <w:rFonts w:ascii="Times New Roman" w:hAnsi="Times New Roman" w:eastAsia="宋体" w:cs="Times New Roman"/>
          <w:sz w:val="28"/>
          <w:szCs w:val="32"/>
        </w:rPr>
        <w:t>6.农业合作组织</w:t>
      </w:r>
      <w:r>
        <w:rPr>
          <w:rFonts w:hint="eastAsia" w:ascii="Times New Roman" w:hAnsi="Times New Roman" w:eastAsia="宋体" w:cs="Times New Roman"/>
          <w:sz w:val="28"/>
          <w:szCs w:val="32"/>
          <w:lang w:eastAsia="zh-CN"/>
        </w:rPr>
        <w:t>理论与实践</w:t>
      </w:r>
    </w:p>
    <w:p w14:paraId="1FB66EAD">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7.农业社会化服务体系的理论基础、概念、内涵及方式</w:t>
      </w:r>
    </w:p>
    <w:p w14:paraId="3718C94F">
      <w:p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8.各类农业微观组织及其实践</w:t>
      </w:r>
    </w:p>
    <w:p w14:paraId="31495627">
      <w:pPr>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十一</w:t>
      </w:r>
      <w:r>
        <w:rPr>
          <w:rFonts w:ascii="Times New Roman" w:hAnsi="Times New Roman" w:eastAsia="宋体" w:cs="Times New Roman"/>
          <w:sz w:val="28"/>
          <w:szCs w:val="32"/>
        </w:rPr>
        <w:t>、农业可持续发展</w:t>
      </w:r>
    </w:p>
    <w:p w14:paraId="60D437E7">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1.</w:t>
      </w:r>
      <w:r>
        <w:rPr>
          <w:rFonts w:hint="eastAsia" w:ascii="Times New Roman" w:hAnsi="Times New Roman" w:eastAsia="宋体" w:cs="Times New Roman"/>
          <w:sz w:val="28"/>
          <w:szCs w:val="32"/>
          <w:lang w:eastAsia="zh-CN"/>
        </w:rPr>
        <w:t>农业宏观调控涵义、内容、目标、手段</w:t>
      </w:r>
    </w:p>
    <w:p w14:paraId="522C3C2D">
      <w:p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2.我国农业调控的框架</w:t>
      </w:r>
    </w:p>
    <w:p w14:paraId="451ECC1C">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3.</w:t>
      </w:r>
      <w:r>
        <w:rPr>
          <w:rFonts w:ascii="Times New Roman" w:hAnsi="Times New Roman" w:eastAsia="宋体" w:cs="Times New Roman"/>
          <w:sz w:val="28"/>
          <w:szCs w:val="32"/>
        </w:rPr>
        <w:t>农业可持续发展的内涵及基本特征</w:t>
      </w:r>
    </w:p>
    <w:p w14:paraId="0F8BE7C6">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4</w:t>
      </w:r>
      <w:r>
        <w:rPr>
          <w:rFonts w:ascii="Times New Roman" w:hAnsi="Times New Roman" w:eastAsia="宋体" w:cs="Times New Roman"/>
          <w:sz w:val="28"/>
          <w:szCs w:val="32"/>
        </w:rPr>
        <w:t>.人口、人力资本积累、自然资源、环境、技术进步与农业可持续发展的关系</w:t>
      </w:r>
    </w:p>
    <w:p w14:paraId="748167B6">
      <w:pPr>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val="en-US" w:eastAsia="zh-CN"/>
        </w:rPr>
        <w:t>5</w:t>
      </w:r>
      <w:r>
        <w:rPr>
          <w:rFonts w:ascii="Times New Roman" w:hAnsi="Times New Roman" w:eastAsia="宋体" w:cs="Times New Roman"/>
          <w:sz w:val="28"/>
          <w:szCs w:val="32"/>
        </w:rPr>
        <w:t>.农业现代化特征</w:t>
      </w:r>
      <w:r>
        <w:rPr>
          <w:rFonts w:hint="eastAsia" w:ascii="Times New Roman" w:hAnsi="Times New Roman" w:eastAsia="宋体" w:cs="Times New Roman"/>
          <w:sz w:val="28"/>
          <w:szCs w:val="32"/>
          <w:lang w:eastAsia="zh-CN"/>
        </w:rPr>
        <w:t>、模式及发展路径</w:t>
      </w:r>
    </w:p>
    <w:p w14:paraId="73044499">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6</w:t>
      </w:r>
      <w:r>
        <w:rPr>
          <w:rFonts w:ascii="Times New Roman" w:hAnsi="Times New Roman" w:eastAsia="宋体" w:cs="Times New Roman"/>
          <w:sz w:val="28"/>
          <w:szCs w:val="32"/>
        </w:rPr>
        <w:t>.我国农业现代化发展战略</w:t>
      </w:r>
    </w:p>
    <w:p w14:paraId="01215EFD">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7</w:t>
      </w:r>
      <w:r>
        <w:rPr>
          <w:rFonts w:ascii="Times New Roman" w:hAnsi="Times New Roman" w:eastAsia="宋体" w:cs="Times New Roman"/>
          <w:sz w:val="28"/>
          <w:szCs w:val="32"/>
        </w:rPr>
        <w:t>.农业供给侧改革问题</w:t>
      </w:r>
    </w:p>
    <w:p w14:paraId="6B69E4F0">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8</w:t>
      </w:r>
      <w:r>
        <w:rPr>
          <w:rFonts w:ascii="Times New Roman" w:hAnsi="Times New Roman" w:eastAsia="宋体" w:cs="Times New Roman"/>
          <w:sz w:val="28"/>
          <w:szCs w:val="32"/>
        </w:rPr>
        <w:t>.农业产业融合发展问题</w:t>
      </w:r>
    </w:p>
    <w:p w14:paraId="06EB44AC">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9.农民增收问题</w:t>
      </w:r>
    </w:p>
    <w:p w14:paraId="151DDB78">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10.农业绿色发展问题</w:t>
      </w:r>
    </w:p>
    <w:p w14:paraId="7C8CC96B">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Ⅵ.参考书目</w:t>
      </w:r>
    </w:p>
    <w:p w14:paraId="259AC7A7">
      <w:pPr>
        <w:numPr>
          <w:ilvl w:val="0"/>
          <w:numId w:val="2"/>
        </w:num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eastAsia="zh-CN"/>
        </w:rPr>
        <w:t>傅新红主编《农业经济学》，高等教育出版社，</w:t>
      </w:r>
      <w:r>
        <w:rPr>
          <w:rFonts w:hint="eastAsia" w:ascii="Times New Roman" w:hAnsi="Times New Roman" w:eastAsia="宋体" w:cs="Times New Roman"/>
          <w:sz w:val="28"/>
          <w:szCs w:val="32"/>
          <w:lang w:val="en-US" w:eastAsia="zh-CN"/>
        </w:rPr>
        <w:t>2016</w:t>
      </w:r>
    </w:p>
    <w:p w14:paraId="1221569B">
      <w:pPr>
        <w:numPr>
          <w:ilvl w:val="0"/>
          <w:numId w:val="2"/>
        </w:num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孔祥智、马九杰、朱信凯主编《农业经济学》，中国人民出版社，2023</w:t>
      </w:r>
    </w:p>
    <w:p w14:paraId="4C80C3D6">
      <w:pPr>
        <w:numPr>
          <w:ilvl w:val="0"/>
          <w:numId w:val="2"/>
        </w:numPr>
        <w:ind w:left="0" w:leftChars="0" w:firstLine="0" w:firstLineChars="0"/>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钟甫宁主编《农业经济学》，中国农业出版社，</w:t>
      </w:r>
      <w:r>
        <w:rPr>
          <w:rFonts w:hint="eastAsia" w:ascii="Times New Roman" w:hAnsi="Times New Roman" w:eastAsia="宋体" w:cs="Times New Roman"/>
          <w:sz w:val="28"/>
          <w:szCs w:val="32"/>
          <w:lang w:val="en-US" w:eastAsia="zh-CN"/>
        </w:rPr>
        <w:t>2010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3F93A"/>
    <w:multiLevelType w:val="singleLevel"/>
    <w:tmpl w:val="D4F3F93A"/>
    <w:lvl w:ilvl="0" w:tentative="0">
      <w:start w:val="3"/>
      <w:numFmt w:val="chineseCounting"/>
      <w:suff w:val="nothing"/>
      <w:lvlText w:val="%1、"/>
      <w:lvlJc w:val="left"/>
      <w:rPr>
        <w:rFonts w:hint="eastAsia"/>
      </w:rPr>
    </w:lvl>
  </w:abstractNum>
  <w:abstractNum w:abstractNumId="1">
    <w:nsid w:val="79EE1E17"/>
    <w:multiLevelType w:val="singleLevel"/>
    <w:tmpl w:val="79EE1E1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lN2I5NzYxODM2NTMwODYzOGY5NzgxNWVlYTYxMjUifQ=="/>
  </w:docVars>
  <w:rsids>
    <w:rsidRoot w:val="00987D92"/>
    <w:rsid w:val="00046274"/>
    <w:rsid w:val="00053722"/>
    <w:rsid w:val="000C3A37"/>
    <w:rsid w:val="000C501D"/>
    <w:rsid w:val="000F2814"/>
    <w:rsid w:val="001755ED"/>
    <w:rsid w:val="00191341"/>
    <w:rsid w:val="001F4D6A"/>
    <w:rsid w:val="00205FA8"/>
    <w:rsid w:val="0026432B"/>
    <w:rsid w:val="00337D59"/>
    <w:rsid w:val="0036240B"/>
    <w:rsid w:val="00363FD8"/>
    <w:rsid w:val="003B719A"/>
    <w:rsid w:val="00406650"/>
    <w:rsid w:val="00417040"/>
    <w:rsid w:val="00445247"/>
    <w:rsid w:val="00552800"/>
    <w:rsid w:val="00553CD4"/>
    <w:rsid w:val="00561AB6"/>
    <w:rsid w:val="00581D55"/>
    <w:rsid w:val="005A0625"/>
    <w:rsid w:val="005D01A8"/>
    <w:rsid w:val="0063078C"/>
    <w:rsid w:val="006D4CA3"/>
    <w:rsid w:val="006E40EF"/>
    <w:rsid w:val="007722D1"/>
    <w:rsid w:val="00785135"/>
    <w:rsid w:val="007A7A20"/>
    <w:rsid w:val="00803880"/>
    <w:rsid w:val="008233C1"/>
    <w:rsid w:val="00845FED"/>
    <w:rsid w:val="00894F10"/>
    <w:rsid w:val="008A46D5"/>
    <w:rsid w:val="00987D92"/>
    <w:rsid w:val="009917A8"/>
    <w:rsid w:val="009B23DA"/>
    <w:rsid w:val="00A67039"/>
    <w:rsid w:val="00B15E8A"/>
    <w:rsid w:val="00BF21E4"/>
    <w:rsid w:val="00C52BB2"/>
    <w:rsid w:val="00D470DB"/>
    <w:rsid w:val="00D65790"/>
    <w:rsid w:val="00DD6E68"/>
    <w:rsid w:val="00E112D5"/>
    <w:rsid w:val="00EC247F"/>
    <w:rsid w:val="00F337EF"/>
    <w:rsid w:val="00F56799"/>
    <w:rsid w:val="00F711A7"/>
    <w:rsid w:val="00FD75A7"/>
    <w:rsid w:val="00FF0714"/>
    <w:rsid w:val="02C248F2"/>
    <w:rsid w:val="08A44AC2"/>
    <w:rsid w:val="09091847"/>
    <w:rsid w:val="0ACF1F3D"/>
    <w:rsid w:val="0DB63E15"/>
    <w:rsid w:val="1824647B"/>
    <w:rsid w:val="1FC717AE"/>
    <w:rsid w:val="239970F4"/>
    <w:rsid w:val="253956AC"/>
    <w:rsid w:val="35E02AE0"/>
    <w:rsid w:val="434312E8"/>
    <w:rsid w:val="47613A60"/>
    <w:rsid w:val="4FC36566"/>
    <w:rsid w:val="508A203B"/>
    <w:rsid w:val="53FB6A92"/>
    <w:rsid w:val="547B7E74"/>
    <w:rsid w:val="56650FED"/>
    <w:rsid w:val="6E833F50"/>
    <w:rsid w:val="72B31FB2"/>
    <w:rsid w:val="78D543C1"/>
    <w:rsid w:val="7D5E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1478</Words>
  <Characters>1584</Characters>
  <Lines>20</Lines>
  <Paragraphs>5</Paragraphs>
  <TotalTime>63</TotalTime>
  <ScaleCrop>false</ScaleCrop>
  <LinksUpToDate>false</LinksUpToDate>
  <CharactersWithSpaces>1584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2020-08-26T01:34:00Z</dcterms:created>
  <dc:creator>家畅 朱</dc:creator>
  <cp:lastModifiedBy>西农经管杨维</cp:lastModifiedBy>
  <dcterms:modified xsi:type="dcterms:W3CDTF">2025-09-30T09:14:24Z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5DF003BB835D4CBC98AA8AC59941DD33_13</vt:lpwstr>
  </property>
  <property fmtid="{D5CDD505-2E9C-101B-9397-08002B2CF9AE}" pid="4" name="KSOTemplateDocerSaveRecord">
    <vt:lpwstr>eyJoZGlkIjoiYTE5M2RjYjUzMWUwMjc4MDc3NmJmMzc0ZTE2ZGVhNDUiLCJ1c2VySWQiOiIyNTY1MjE2OTkifQ==</vt:lpwstr>
  </property>
</Properties>
</file>