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C5" w:rsidRPr="005C75C5" w:rsidRDefault="005C75C5" w:rsidP="005C75C5">
      <w:pPr>
        <w:widowControl/>
        <w:spacing w:before="150" w:after="75"/>
        <w:jc w:val="center"/>
        <w:outlineLvl w:val="2"/>
        <w:rPr>
          <w:rFonts w:ascii="宋体" w:hAnsi="宋体" w:cs="宋体"/>
          <w:b/>
          <w:bCs/>
          <w:color w:val="01479A"/>
          <w:spacing w:val="30"/>
          <w:kern w:val="0"/>
          <w:sz w:val="24"/>
        </w:rPr>
      </w:pPr>
      <w:r w:rsidRPr="005C75C5">
        <w:rPr>
          <w:rFonts w:ascii="宋体" w:hAnsi="宋体" w:cs="宋体"/>
          <w:b/>
          <w:bCs/>
          <w:color w:val="01479A"/>
          <w:spacing w:val="30"/>
          <w:kern w:val="0"/>
          <w:sz w:val="24"/>
        </w:rPr>
        <w:t>关于采用“学位论文学术不端行为检测系统”进行学位论文检测的暂行规定</w:t>
      </w:r>
    </w:p>
    <w:p w:rsidR="005C75C5" w:rsidRPr="005C75C5" w:rsidRDefault="005C75C5" w:rsidP="005C75C5">
      <w:pPr>
        <w:widowControl/>
        <w:numPr>
          <w:ilvl w:val="0"/>
          <w:numId w:val="1"/>
        </w:numPr>
        <w:spacing w:before="100" w:beforeAutospacing="1" w:after="100" w:afterAutospacing="1" w:line="240" w:lineRule="atLeast"/>
        <w:ind w:left="0" w:right="300"/>
        <w:jc w:val="right"/>
        <w:rPr>
          <w:rFonts w:ascii="宋体" w:hAnsi="宋体" w:cs="宋体"/>
          <w:color w:val="01479A"/>
          <w:kern w:val="0"/>
          <w:sz w:val="18"/>
          <w:szCs w:val="18"/>
        </w:rPr>
      </w:pPr>
      <w:r w:rsidRPr="005C75C5">
        <w:rPr>
          <w:rFonts w:ascii="宋体" w:hAnsi="宋体" w:cs="宋体"/>
          <w:color w:val="01479A"/>
          <w:kern w:val="0"/>
          <w:sz w:val="18"/>
          <w:szCs w:val="18"/>
        </w:rPr>
        <w:t>发布日期：2010-12-16</w:t>
      </w:r>
    </w:p>
    <w:p w:rsidR="005C75C5" w:rsidRPr="005C75C5" w:rsidRDefault="005C75C5" w:rsidP="005C75C5">
      <w:pPr>
        <w:widowControl/>
        <w:numPr>
          <w:ilvl w:val="0"/>
          <w:numId w:val="1"/>
        </w:numPr>
        <w:spacing w:before="100" w:beforeAutospacing="1" w:after="100" w:afterAutospacing="1" w:line="240" w:lineRule="atLeast"/>
        <w:ind w:left="0" w:right="300"/>
        <w:jc w:val="right"/>
        <w:rPr>
          <w:rFonts w:ascii="宋体" w:hAnsi="宋体" w:cs="宋体"/>
          <w:color w:val="01479A"/>
          <w:kern w:val="0"/>
          <w:sz w:val="18"/>
          <w:szCs w:val="18"/>
        </w:rPr>
      </w:pPr>
      <w:r w:rsidRPr="005C75C5">
        <w:rPr>
          <w:rFonts w:ascii="宋体" w:hAnsi="宋体" w:cs="宋体"/>
          <w:color w:val="01479A"/>
          <w:kern w:val="0"/>
          <w:sz w:val="18"/>
          <w:szCs w:val="18"/>
        </w:rPr>
        <w:t>浏览次数：671</w:t>
      </w:r>
    </w:p>
    <w:p w:rsidR="005C75C5" w:rsidRPr="005C75C5" w:rsidRDefault="005C75C5" w:rsidP="005C75C5">
      <w:pPr>
        <w:widowControl/>
        <w:jc w:val="left"/>
        <w:rPr>
          <w:rFonts w:ascii="宋体" w:hAnsi="宋体" w:cs="宋体"/>
          <w:kern w:val="0"/>
          <w:sz w:val="18"/>
          <w:szCs w:val="18"/>
        </w:rPr>
      </w:pPr>
      <w:r w:rsidRPr="005C75C5">
        <w:rPr>
          <w:rFonts w:ascii="宋体" w:hAnsi="宋体" w:cs="宋体"/>
          <w:kern w:val="0"/>
          <w:sz w:val="18"/>
          <w:szCs w:val="18"/>
        </w:rPr>
        <w:pict>
          <v:rect id="_x0000_i1025" style="width:0;height:1.5pt" o:hralign="center" o:hrstd="t" o:hrnoshade="t" o:hr="t" fillcolor="#c00" stroked="f"/>
        </w:pict>
      </w:r>
    </w:p>
    <w:p w:rsidR="005C75C5" w:rsidRPr="005C75C5" w:rsidRDefault="005C75C5" w:rsidP="005C75C5">
      <w:pPr>
        <w:widowControl/>
        <w:shd w:val="clear" w:color="auto" w:fill="FFFFFF"/>
        <w:spacing w:before="100" w:beforeAutospacing="1" w:after="100" w:afterAutospacing="1"/>
        <w:jc w:val="left"/>
        <w:rPr>
          <w:rFonts w:ascii="宋体" w:hAnsi="宋体" w:cs="宋体"/>
          <w:kern w:val="0"/>
          <w:sz w:val="24"/>
        </w:rPr>
      </w:pPr>
      <w:r w:rsidRPr="005C75C5">
        <w:rPr>
          <w:rFonts w:ascii="仿宋_GB2312" w:eastAsia="仿宋_GB2312" w:hAnsi="宋体" w:cs="宋体" w:hint="eastAsia"/>
          <w:kern w:val="0"/>
          <w:sz w:val="32"/>
          <w:szCs w:val="32"/>
        </w:rPr>
        <w:t>                     </w:t>
      </w:r>
      <w:r w:rsidRPr="005C75C5">
        <w:rPr>
          <w:rFonts w:ascii="仿宋_GB2312" w:eastAsia="仿宋_GB2312" w:hAnsi="宋体" w:cs="宋体" w:hint="eastAsia"/>
          <w:kern w:val="0"/>
          <w:sz w:val="32"/>
          <w:szCs w:val="32"/>
        </w:rPr>
        <w:t xml:space="preserve"> 校研发〔2010〕109号</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第一条  为进一步加强我校研究生学术道德建设，严肃学术纪律，净化学术环境，防止抄袭、剽窃等学术不端行为的发生，根据《教育部关于严肃处理高等学校学术不端行为的通知》（教社科[2009]3号）、《国务院学位委员会关于在学位授予工作中加强学术道德和学术规范建设的意见》（学位[2010]9号）和 2010年4月22日第八届校学位评定委员会第十二次会议精神，制定本暂行规定。</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第二条  检测范围为我校各</w:t>
      </w:r>
      <w:proofErr w:type="gramStart"/>
      <w:r w:rsidRPr="005C75C5">
        <w:rPr>
          <w:rFonts w:ascii="仿宋_GB2312" w:eastAsia="仿宋_GB2312" w:hAnsi="仿宋" w:cs="宋体" w:hint="eastAsia"/>
          <w:kern w:val="0"/>
          <w:sz w:val="32"/>
          <w:szCs w:val="32"/>
        </w:rPr>
        <w:t>类毕业</w:t>
      </w:r>
      <w:proofErr w:type="gramEnd"/>
      <w:r w:rsidRPr="005C75C5">
        <w:rPr>
          <w:rFonts w:ascii="仿宋_GB2312" w:eastAsia="仿宋_GB2312" w:hAnsi="仿宋" w:cs="宋体" w:hint="eastAsia"/>
          <w:kern w:val="0"/>
          <w:sz w:val="32"/>
          <w:szCs w:val="32"/>
        </w:rPr>
        <w:t>研究生的学位论文。</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第三条  检测应在学位论文评审前，经导师审阅同意后，由研究生所在学院（系、部、所）负责检测。</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第四条  检测结果的处理</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1.自然科学类研究生学位论文“总文字复制比”达到10%以上（含10%）者，人文、社科、管理类研究生学位论文“总文字复制比”达到5%以上（含5%）者，研究生应在导师指导下对学位论文进行修改，并在1个月内重新申请检测。</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lastRenderedPageBreak/>
        <w:t>2.对于第二次检测结果自然科学类研究生学位论文“总文字复制比”仍达到10%以上（含10%）者，人文、社科、管理类研究生学位论文“总文字复制比”仍达到5%以上（含5%）者，研究生应对学位论文进行修改完善，并在6个月后重新申请检测。</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3.研究生导师须对学位论文检测结果中“总文字复制比”的合理性、规范性逐项进行详细说明，并承诺该论文无学术不端行为。</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4.检测结果经学位</w:t>
      </w:r>
      <w:proofErr w:type="gramStart"/>
      <w:r w:rsidRPr="005C75C5">
        <w:rPr>
          <w:rFonts w:ascii="仿宋_GB2312" w:eastAsia="仿宋_GB2312" w:hAnsi="仿宋" w:cs="宋体" w:hint="eastAsia"/>
          <w:kern w:val="0"/>
          <w:sz w:val="32"/>
          <w:szCs w:val="32"/>
        </w:rPr>
        <w:t>评定分</w:t>
      </w:r>
      <w:proofErr w:type="gramEnd"/>
      <w:r w:rsidRPr="005C75C5">
        <w:rPr>
          <w:rFonts w:ascii="仿宋_GB2312" w:eastAsia="仿宋_GB2312" w:hAnsi="仿宋" w:cs="宋体" w:hint="eastAsia"/>
          <w:kern w:val="0"/>
          <w:sz w:val="32"/>
          <w:szCs w:val="32"/>
        </w:rPr>
        <w:t>委会审查通过者方可提交学校学位评定委员会审议。</w:t>
      </w:r>
    </w:p>
    <w:p w:rsidR="005C75C5" w:rsidRPr="005C75C5" w:rsidRDefault="005C75C5" w:rsidP="005C75C5">
      <w:pPr>
        <w:widowControl/>
        <w:shd w:val="clear" w:color="auto" w:fill="FFFFFF"/>
        <w:snapToGrid w:val="0"/>
        <w:spacing w:line="640" w:lineRule="exact"/>
        <w:ind w:firstLineChars="200" w:firstLine="640"/>
        <w:jc w:val="left"/>
        <w:rPr>
          <w:rFonts w:ascii="宋体" w:hAnsi="宋体" w:cs="宋体"/>
          <w:kern w:val="0"/>
          <w:sz w:val="24"/>
        </w:rPr>
      </w:pPr>
      <w:r w:rsidRPr="005C75C5">
        <w:rPr>
          <w:rFonts w:ascii="仿宋_GB2312" w:eastAsia="仿宋_GB2312" w:hAnsi="仿宋" w:cs="宋体" w:hint="eastAsia"/>
          <w:kern w:val="0"/>
          <w:sz w:val="32"/>
          <w:szCs w:val="32"/>
        </w:rPr>
        <w:t>第五条  本规定自发文之日起执行，由研究生院负责解释。</w:t>
      </w:r>
    </w:p>
    <w:p w:rsidR="00121985" w:rsidRPr="005C75C5" w:rsidRDefault="00121985"/>
    <w:sectPr w:rsidR="00121985" w:rsidRPr="005C75C5" w:rsidSect="001219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E42"/>
    <w:multiLevelType w:val="multilevel"/>
    <w:tmpl w:val="139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75C5"/>
    <w:rsid w:val="00121985"/>
    <w:rsid w:val="005C7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9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4338593">
      <w:bodyDiv w:val="1"/>
      <w:marLeft w:val="0"/>
      <w:marRight w:val="0"/>
      <w:marTop w:val="0"/>
      <w:marBottom w:val="0"/>
      <w:divBdr>
        <w:top w:val="none" w:sz="0" w:space="0" w:color="auto"/>
        <w:left w:val="none" w:sz="0" w:space="0" w:color="auto"/>
        <w:bottom w:val="none" w:sz="0" w:space="0" w:color="auto"/>
        <w:right w:val="none" w:sz="0" w:space="0" w:color="auto"/>
      </w:divBdr>
      <w:divsChild>
        <w:div w:id="306708991">
          <w:marLeft w:val="0"/>
          <w:marRight w:val="0"/>
          <w:marTop w:val="0"/>
          <w:marBottom w:val="0"/>
          <w:divBdr>
            <w:top w:val="none" w:sz="0" w:space="0" w:color="auto"/>
            <w:left w:val="none" w:sz="0" w:space="0" w:color="auto"/>
            <w:bottom w:val="none" w:sz="0" w:space="0" w:color="auto"/>
            <w:right w:val="none" w:sz="0" w:space="0" w:color="auto"/>
          </w:divBdr>
          <w:divsChild>
            <w:div w:id="602685572">
              <w:marLeft w:val="0"/>
              <w:marRight w:val="0"/>
              <w:marTop w:val="0"/>
              <w:marBottom w:val="0"/>
              <w:divBdr>
                <w:top w:val="none" w:sz="0" w:space="0" w:color="auto"/>
                <w:left w:val="none" w:sz="0" w:space="0" w:color="auto"/>
                <w:bottom w:val="none" w:sz="0" w:space="0" w:color="auto"/>
                <w:right w:val="none" w:sz="0" w:space="0" w:color="auto"/>
              </w:divBdr>
              <w:divsChild>
                <w:div w:id="671686886">
                  <w:marLeft w:val="0"/>
                  <w:marRight w:val="0"/>
                  <w:marTop w:val="0"/>
                  <w:marBottom w:val="0"/>
                  <w:divBdr>
                    <w:top w:val="none" w:sz="0" w:space="0" w:color="auto"/>
                    <w:left w:val="none" w:sz="0" w:space="0" w:color="auto"/>
                    <w:bottom w:val="none" w:sz="0" w:space="0" w:color="auto"/>
                    <w:right w:val="none" w:sz="0" w:space="0" w:color="auto"/>
                  </w:divBdr>
                  <w:divsChild>
                    <w:div w:id="19400245">
                      <w:marLeft w:val="0"/>
                      <w:marRight w:val="0"/>
                      <w:marTop w:val="0"/>
                      <w:marBottom w:val="0"/>
                      <w:divBdr>
                        <w:top w:val="none" w:sz="0" w:space="0" w:color="auto"/>
                        <w:left w:val="none" w:sz="0" w:space="0" w:color="auto"/>
                        <w:bottom w:val="none" w:sz="0" w:space="0" w:color="auto"/>
                        <w:right w:val="none" w:sz="0" w:space="0" w:color="auto"/>
                      </w:divBdr>
                      <w:divsChild>
                        <w:div w:id="456876692">
                          <w:marLeft w:val="0"/>
                          <w:marRight w:val="0"/>
                          <w:marTop w:val="0"/>
                          <w:marBottom w:val="225"/>
                          <w:divBdr>
                            <w:top w:val="none" w:sz="0" w:space="0" w:color="auto"/>
                            <w:left w:val="none" w:sz="0" w:space="0" w:color="auto"/>
                            <w:bottom w:val="none" w:sz="0" w:space="0" w:color="auto"/>
                            <w:right w:val="none" w:sz="0" w:space="0" w:color="auto"/>
                          </w:divBdr>
                        </w:div>
                        <w:div w:id="168882300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607</Characters>
  <Application>Microsoft Office Word</Application>
  <DocSecurity>0</DocSecurity>
  <Lines>5</Lines>
  <Paragraphs>1</Paragraphs>
  <ScaleCrop>false</ScaleCrop>
  <Company>惠普(中国)股份有限公司</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2012-12-25T03:09:00Z</dcterms:created>
  <dcterms:modified xsi:type="dcterms:W3CDTF">2012-12-25T03:11:00Z</dcterms:modified>
</cp:coreProperties>
</file>